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48" w:rsidRDefault="007E2448" w:rsidP="00F40B2D">
      <w:pPr>
        <w:jc w:val="both"/>
        <w:rPr>
          <w:rFonts w:cstheme="minorHAnsi"/>
          <w:sz w:val="24"/>
          <w:szCs w:val="24"/>
        </w:rPr>
      </w:pPr>
    </w:p>
    <w:tbl>
      <w:tblPr>
        <w:tblStyle w:val="Tabelamrea"/>
        <w:tblpPr w:leftFromText="141" w:rightFromText="141" w:horzAnchor="margin" w:tblpY="-468"/>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7605"/>
      </w:tblGrid>
      <w:tr w:rsidR="00C541E1" w:rsidTr="00740925">
        <w:trPr>
          <w:trHeight w:val="1457"/>
        </w:trPr>
        <w:tc>
          <w:tcPr>
            <w:tcW w:w="1549" w:type="dxa"/>
          </w:tcPr>
          <w:p w:rsidR="00C541E1" w:rsidRDefault="00C541E1" w:rsidP="00740925">
            <w:pPr>
              <w:jc w:val="right"/>
            </w:pPr>
            <w:r>
              <w:rPr>
                <w:noProof/>
              </w:rPr>
              <w:drawing>
                <wp:inline distT="0" distB="0" distL="0" distR="0" wp14:anchorId="534248C2" wp14:editId="30EE0DCC">
                  <wp:extent cx="878400" cy="900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8400" cy="900000"/>
                          </a:xfrm>
                          <a:prstGeom prst="rect">
                            <a:avLst/>
                          </a:prstGeom>
                        </pic:spPr>
                      </pic:pic>
                    </a:graphicData>
                  </a:graphic>
                </wp:inline>
              </w:drawing>
            </w:r>
          </w:p>
        </w:tc>
        <w:tc>
          <w:tcPr>
            <w:tcW w:w="7605" w:type="dxa"/>
          </w:tcPr>
          <w:p w:rsidR="00C541E1" w:rsidRPr="007969C4" w:rsidRDefault="00C541E1" w:rsidP="00740925">
            <w:pPr>
              <w:jc w:val="center"/>
              <w:rPr>
                <w:sz w:val="10"/>
              </w:rPr>
            </w:pPr>
          </w:p>
          <w:p w:rsidR="00C541E1" w:rsidRDefault="00C541E1" w:rsidP="00740925">
            <w:pPr>
              <w:jc w:val="center"/>
            </w:pPr>
            <w:r w:rsidRPr="009B578E">
              <w:rPr>
                <w:noProof/>
                <w:sz w:val="24"/>
              </w:rPr>
              <w:drawing>
                <wp:inline distT="0" distB="0" distL="0" distR="0" wp14:anchorId="3794245A" wp14:editId="494350FC">
                  <wp:extent cx="3139728" cy="252299"/>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5785" cy="286536"/>
                          </a:xfrm>
                          <a:prstGeom prst="rect">
                            <a:avLst/>
                          </a:prstGeom>
                        </pic:spPr>
                      </pic:pic>
                    </a:graphicData>
                  </a:graphic>
                </wp:inline>
              </w:drawing>
            </w:r>
          </w:p>
          <w:p w:rsidR="00C541E1" w:rsidRPr="00292287" w:rsidRDefault="00C541E1" w:rsidP="00740925">
            <w:pPr>
              <w:spacing w:line="240" w:lineRule="auto"/>
              <w:jc w:val="center"/>
              <w:rPr>
                <w:color w:val="262626" w:themeColor="text1" w:themeTint="D9"/>
                <w:sz w:val="2"/>
                <w:szCs w:val="8"/>
              </w:rPr>
            </w:pPr>
          </w:p>
          <w:p w:rsidR="00C541E1" w:rsidRPr="00C3709B" w:rsidRDefault="00C541E1" w:rsidP="00740925">
            <w:pPr>
              <w:spacing w:line="240" w:lineRule="auto"/>
              <w:jc w:val="center"/>
              <w:rPr>
                <w:color w:val="7F7F7F" w:themeColor="text1" w:themeTint="80"/>
                <w:szCs w:val="20"/>
              </w:rPr>
            </w:pPr>
            <w:r w:rsidRPr="00C3709B">
              <w:rPr>
                <w:color w:val="262626" w:themeColor="text1" w:themeTint="D9"/>
                <w:szCs w:val="20"/>
              </w:rPr>
              <w:t>Šentjanž 58a, 8297 ŠENTJANŽ</w:t>
            </w:r>
          </w:p>
          <w:p w:rsidR="00C541E1" w:rsidRPr="00C3709B" w:rsidRDefault="00C541E1" w:rsidP="00740925">
            <w:pPr>
              <w:spacing w:line="240" w:lineRule="auto"/>
              <w:jc w:val="center"/>
              <w:rPr>
                <w:color w:val="7F7F7F" w:themeColor="text1" w:themeTint="80"/>
                <w:szCs w:val="20"/>
              </w:rPr>
            </w:pPr>
            <w:r w:rsidRPr="00C3709B">
              <w:rPr>
                <w:i/>
                <w:color w:val="7F7F7F" w:themeColor="text1" w:themeTint="80"/>
                <w:szCs w:val="20"/>
              </w:rPr>
              <w:t>E-mail:</w:t>
            </w:r>
            <w:r w:rsidRPr="00C3709B">
              <w:rPr>
                <w:color w:val="7F7F7F" w:themeColor="text1" w:themeTint="80"/>
                <w:szCs w:val="20"/>
              </w:rPr>
              <w:t xml:space="preserve"> </w:t>
            </w:r>
            <w:r w:rsidRPr="00C3709B">
              <w:rPr>
                <w:color w:val="404040" w:themeColor="text1" w:themeTint="BF"/>
                <w:szCs w:val="20"/>
              </w:rPr>
              <w:t>os.mm-sentjanz@guest.arnes.si</w:t>
            </w:r>
            <w:r>
              <w:rPr>
                <w:color w:val="7F7F7F" w:themeColor="text1" w:themeTint="80"/>
                <w:szCs w:val="20"/>
              </w:rPr>
              <w:t xml:space="preserve"> </w:t>
            </w:r>
            <w:r w:rsidRPr="00C3709B">
              <w:rPr>
                <w:color w:val="7F7F7F" w:themeColor="text1" w:themeTint="80"/>
                <w:szCs w:val="20"/>
              </w:rPr>
              <w:t xml:space="preserve"> </w:t>
            </w:r>
            <w:r>
              <w:rPr>
                <w:i/>
                <w:color w:val="7F7F7F" w:themeColor="text1" w:themeTint="80"/>
                <w:szCs w:val="20"/>
              </w:rPr>
              <w:t>Tel.</w:t>
            </w:r>
            <w:r w:rsidRPr="00C3709B">
              <w:rPr>
                <w:i/>
                <w:color w:val="7F7F7F" w:themeColor="text1" w:themeTint="80"/>
                <w:szCs w:val="20"/>
              </w:rPr>
              <w:t>:</w:t>
            </w:r>
            <w:r w:rsidRPr="00C3709B">
              <w:rPr>
                <w:color w:val="7F7F7F" w:themeColor="text1" w:themeTint="80"/>
                <w:szCs w:val="20"/>
              </w:rPr>
              <w:t xml:space="preserve"> </w:t>
            </w:r>
            <w:r w:rsidRPr="00C3709B">
              <w:rPr>
                <w:color w:val="404040" w:themeColor="text1" w:themeTint="BF"/>
                <w:szCs w:val="20"/>
              </w:rPr>
              <w:t>07/8184-020</w:t>
            </w:r>
            <w:r>
              <w:rPr>
                <w:color w:val="7F7F7F" w:themeColor="text1" w:themeTint="80"/>
                <w:szCs w:val="20"/>
              </w:rPr>
              <w:t xml:space="preserve">, </w:t>
            </w:r>
            <w:r w:rsidRPr="00C3709B">
              <w:rPr>
                <w:color w:val="404040" w:themeColor="text1" w:themeTint="BF"/>
                <w:szCs w:val="20"/>
              </w:rPr>
              <w:t>07/8185-060</w:t>
            </w:r>
          </w:p>
          <w:p w:rsidR="00C541E1" w:rsidRDefault="00C541E1" w:rsidP="00740925">
            <w:pPr>
              <w:spacing w:line="240" w:lineRule="auto"/>
              <w:jc w:val="center"/>
            </w:pPr>
            <w:r w:rsidRPr="00C3709B">
              <w:rPr>
                <w:i/>
                <w:color w:val="7F7F7F" w:themeColor="text1" w:themeTint="80"/>
                <w:szCs w:val="20"/>
              </w:rPr>
              <w:t>Podračun UJP NOVO MESTO:</w:t>
            </w:r>
            <w:r w:rsidRPr="0017564A">
              <w:rPr>
                <w:color w:val="404040" w:themeColor="text1" w:themeTint="BF"/>
                <w:szCs w:val="20"/>
              </w:rPr>
              <w:t xml:space="preserve"> 011006008332032,</w:t>
            </w:r>
            <w:r>
              <w:rPr>
                <w:color w:val="7F7F7F" w:themeColor="text1" w:themeTint="80"/>
                <w:szCs w:val="20"/>
              </w:rPr>
              <w:t xml:space="preserve"> </w:t>
            </w:r>
            <w:r w:rsidRPr="00C3709B">
              <w:rPr>
                <w:i/>
                <w:color w:val="7F7F7F" w:themeColor="text1" w:themeTint="80"/>
                <w:szCs w:val="20"/>
              </w:rPr>
              <w:t>Davčna številka:</w:t>
            </w:r>
            <w:r w:rsidRPr="00C3709B">
              <w:rPr>
                <w:color w:val="7F7F7F" w:themeColor="text1" w:themeTint="80"/>
                <w:szCs w:val="20"/>
              </w:rPr>
              <w:t xml:space="preserve">  </w:t>
            </w:r>
            <w:r w:rsidRPr="00C3709B">
              <w:rPr>
                <w:color w:val="404040" w:themeColor="text1" w:themeTint="BF"/>
                <w:szCs w:val="20"/>
              </w:rPr>
              <w:t>68625260</w:t>
            </w:r>
          </w:p>
        </w:tc>
      </w:tr>
    </w:tbl>
    <w:p w:rsidR="00C541E1" w:rsidRDefault="00C541E1" w:rsidP="00C541E1">
      <w:pPr>
        <w:spacing w:line="259" w:lineRule="auto"/>
      </w:pPr>
    </w:p>
    <w:p w:rsidR="00930C1C" w:rsidRDefault="00C541E1" w:rsidP="00930C1C">
      <w:pPr>
        <w:spacing w:line="259" w:lineRule="auto"/>
        <w:rPr>
          <w:sz w:val="24"/>
          <w:szCs w:val="24"/>
        </w:rPr>
      </w:pPr>
      <w:r>
        <w:rPr>
          <w:sz w:val="24"/>
          <w:szCs w:val="24"/>
        </w:rPr>
        <w:t>Datum: 17. 11</w:t>
      </w:r>
      <w:r w:rsidRPr="00971CD5">
        <w:rPr>
          <w:sz w:val="24"/>
          <w:szCs w:val="24"/>
        </w:rPr>
        <w:t>. 2021</w:t>
      </w:r>
    </w:p>
    <w:p w:rsidR="00930C1C" w:rsidRDefault="00930C1C" w:rsidP="00930C1C">
      <w:pPr>
        <w:spacing w:line="259" w:lineRule="auto"/>
        <w:rPr>
          <w:sz w:val="24"/>
          <w:szCs w:val="24"/>
        </w:rPr>
      </w:pPr>
    </w:p>
    <w:p w:rsidR="00930C1C" w:rsidRPr="00930C1C" w:rsidRDefault="00930C1C" w:rsidP="00930C1C">
      <w:pPr>
        <w:spacing w:line="259" w:lineRule="auto"/>
        <w:rPr>
          <w:sz w:val="24"/>
          <w:szCs w:val="24"/>
        </w:rPr>
      </w:pPr>
      <w:bookmarkStart w:id="0" w:name="_GoBack"/>
      <w:bookmarkEnd w:id="0"/>
      <w:r w:rsidRPr="00930C1C">
        <w:rPr>
          <w:b/>
          <w:bCs/>
          <w:sz w:val="24"/>
          <w:szCs w:val="24"/>
        </w:rPr>
        <w:t>UKREPI ZA ZAJEZITEV COVID-19</w:t>
      </w:r>
    </w:p>
    <w:p w:rsidR="00C541E1" w:rsidRPr="00971CD5" w:rsidRDefault="00C541E1" w:rsidP="00C541E1">
      <w:pPr>
        <w:spacing w:line="259" w:lineRule="auto"/>
        <w:rPr>
          <w:sz w:val="24"/>
          <w:szCs w:val="24"/>
        </w:rPr>
      </w:pPr>
    </w:p>
    <w:p w:rsidR="00C541E1" w:rsidRPr="00C541E1" w:rsidRDefault="00C541E1" w:rsidP="00C541E1">
      <w:pPr>
        <w:shd w:val="clear" w:color="auto" w:fill="FFFFFF"/>
        <w:spacing w:after="360" w:line="240" w:lineRule="auto"/>
        <w:jc w:val="both"/>
        <w:rPr>
          <w:rFonts w:asciiTheme="minorHAnsi" w:hAnsiTheme="minorHAnsi" w:cstheme="minorHAnsi"/>
          <w:sz w:val="24"/>
          <w:szCs w:val="24"/>
        </w:rPr>
      </w:pPr>
      <w:r w:rsidRPr="00C541E1">
        <w:rPr>
          <w:rFonts w:asciiTheme="minorHAnsi" w:hAnsiTheme="minorHAnsi" w:cstheme="minorHAnsi"/>
          <w:sz w:val="24"/>
          <w:szCs w:val="24"/>
        </w:rPr>
        <w:t>Spoštovani starši!</w:t>
      </w:r>
    </w:p>
    <w:p w:rsidR="00A90EE0" w:rsidRDefault="00C541E1" w:rsidP="00A90EE0">
      <w:pPr>
        <w:spacing w:line="259" w:lineRule="auto"/>
        <w:jc w:val="both"/>
        <w:rPr>
          <w:rFonts w:asciiTheme="minorHAnsi" w:eastAsiaTheme="minorHAnsi" w:hAnsiTheme="minorHAnsi" w:cstheme="minorHAnsi"/>
          <w:sz w:val="24"/>
          <w:szCs w:val="24"/>
          <w:lang w:eastAsia="en-US"/>
        </w:rPr>
      </w:pPr>
      <w:r w:rsidRPr="00C541E1">
        <w:rPr>
          <w:rFonts w:asciiTheme="minorHAnsi" w:eastAsiaTheme="minorHAnsi" w:hAnsiTheme="minorHAnsi" w:cstheme="minorHAnsi"/>
          <w:sz w:val="24"/>
          <w:szCs w:val="24"/>
          <w:lang w:eastAsia="en-US"/>
        </w:rPr>
        <w:t xml:space="preserve">V torek, 16. 11. 2021, smo pozno popoldan prejeli </w:t>
      </w:r>
      <w:r w:rsidR="00A90EE0">
        <w:rPr>
          <w:rFonts w:asciiTheme="minorHAnsi" w:eastAsiaTheme="minorHAnsi" w:hAnsiTheme="minorHAnsi" w:cstheme="minorHAnsi"/>
          <w:sz w:val="24"/>
          <w:szCs w:val="24"/>
          <w:lang w:eastAsia="en-US"/>
        </w:rPr>
        <w:t>s strani MIZS</w:t>
      </w:r>
      <w:r w:rsidRPr="00C541E1">
        <w:rPr>
          <w:rFonts w:asciiTheme="minorHAnsi" w:eastAsiaTheme="minorHAnsi" w:hAnsiTheme="minorHAnsi" w:cstheme="minorHAnsi"/>
          <w:sz w:val="24"/>
          <w:szCs w:val="24"/>
          <w:lang w:eastAsia="en-US"/>
        </w:rPr>
        <w:t xml:space="preserve"> dodatna pojasnila glede </w:t>
      </w:r>
      <w:r w:rsidR="00A90EE0">
        <w:rPr>
          <w:rFonts w:asciiTheme="minorHAnsi" w:eastAsiaTheme="minorHAnsi" w:hAnsiTheme="minorHAnsi" w:cstheme="minorHAnsi"/>
          <w:sz w:val="24"/>
          <w:szCs w:val="24"/>
          <w:lang w:eastAsia="en-US"/>
        </w:rPr>
        <w:t>izvajanja trenutno veljavnih ukrepov za zajezitev širjenja virusa Covid-19</w:t>
      </w:r>
      <w:r w:rsidRPr="00C541E1">
        <w:rPr>
          <w:rFonts w:asciiTheme="minorHAnsi" w:eastAsiaTheme="minorHAnsi" w:hAnsiTheme="minorHAnsi" w:cstheme="minorHAnsi"/>
          <w:sz w:val="24"/>
          <w:szCs w:val="24"/>
          <w:lang w:eastAsia="en-US"/>
        </w:rPr>
        <w:t xml:space="preserve"> </w:t>
      </w:r>
      <w:r w:rsidR="00A90EE0">
        <w:rPr>
          <w:rFonts w:asciiTheme="minorHAnsi" w:eastAsiaTheme="minorHAnsi" w:hAnsiTheme="minorHAnsi" w:cstheme="minorHAnsi"/>
          <w:sz w:val="24"/>
          <w:szCs w:val="24"/>
          <w:lang w:eastAsia="en-US"/>
        </w:rPr>
        <w:t>v VIZ.</w:t>
      </w:r>
    </w:p>
    <w:p w:rsidR="00A90EE0" w:rsidRDefault="00A90EE0" w:rsidP="00A90EE0">
      <w:pPr>
        <w:spacing w:line="259" w:lineRule="auto"/>
        <w:jc w:val="both"/>
        <w:rPr>
          <w:rFonts w:asciiTheme="minorHAnsi" w:eastAsiaTheme="minorHAnsi" w:hAnsiTheme="minorHAnsi" w:cstheme="minorHAnsi"/>
          <w:sz w:val="24"/>
          <w:szCs w:val="24"/>
          <w:lang w:eastAsia="en-US"/>
        </w:rPr>
      </w:pPr>
    </w:p>
    <w:p w:rsidR="00C541E1" w:rsidRPr="00C541E1" w:rsidRDefault="00C541E1" w:rsidP="00C541E1">
      <w:pPr>
        <w:shd w:val="clear" w:color="auto" w:fill="FFFFFF"/>
        <w:spacing w:before="450" w:after="450" w:line="240" w:lineRule="auto"/>
        <w:outlineLvl w:val="4"/>
        <w:rPr>
          <w:rFonts w:asciiTheme="minorHAnsi" w:hAnsiTheme="minorHAnsi" w:cstheme="minorHAnsi"/>
          <w:b/>
          <w:bCs/>
          <w:sz w:val="24"/>
          <w:szCs w:val="24"/>
        </w:rPr>
      </w:pPr>
      <w:r w:rsidRPr="00C541E1">
        <w:rPr>
          <w:rFonts w:asciiTheme="minorHAnsi" w:hAnsiTheme="minorHAnsi" w:cstheme="minorHAnsi"/>
          <w:b/>
          <w:bCs/>
          <w:i/>
          <w:iCs/>
          <w:sz w:val="24"/>
          <w:szCs w:val="24"/>
        </w:rPr>
        <w:t>1. IZPOLNJEVANJE POGOJA PCT</w:t>
      </w:r>
    </w:p>
    <w:p w:rsidR="00C541E1" w:rsidRPr="00C541E1" w:rsidRDefault="00C541E1" w:rsidP="00C541E1">
      <w:pPr>
        <w:numPr>
          <w:ilvl w:val="0"/>
          <w:numId w:val="1"/>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Pogoj PCT morajo izpolnjevati vsi zaposleni, obiskovalci in učenci od 12. leta starosti.</w:t>
      </w:r>
    </w:p>
    <w:p w:rsidR="00C541E1" w:rsidRPr="00C541E1" w:rsidRDefault="00C541E1" w:rsidP="00C541E1">
      <w:pPr>
        <w:numPr>
          <w:ilvl w:val="0"/>
          <w:numId w:val="1"/>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Za dokazovanje pogoja PCT se mora oseba izkazati z veljavnim dokumentom (osebna izkaznica, potni list, vozniško dovoljenje) in razpolagati z enim od dokazil </w:t>
      </w:r>
      <w:proofErr w:type="spellStart"/>
      <w:r w:rsidRPr="00C541E1">
        <w:rPr>
          <w:rFonts w:asciiTheme="minorHAnsi" w:hAnsiTheme="minorHAnsi" w:cstheme="minorHAnsi"/>
          <w:sz w:val="24"/>
          <w:szCs w:val="24"/>
        </w:rPr>
        <w:t>prebolevnosti</w:t>
      </w:r>
      <w:proofErr w:type="spellEnd"/>
      <w:r w:rsidRPr="00C541E1">
        <w:rPr>
          <w:rFonts w:asciiTheme="minorHAnsi" w:hAnsiTheme="minorHAnsi" w:cstheme="minorHAnsi"/>
          <w:sz w:val="24"/>
          <w:szCs w:val="24"/>
        </w:rPr>
        <w:t xml:space="preserve"> oz. cepljenja.</w:t>
      </w:r>
    </w:p>
    <w:p w:rsidR="00C541E1" w:rsidRPr="00C541E1" w:rsidRDefault="00C541E1" w:rsidP="00C541E1">
      <w:pPr>
        <w:numPr>
          <w:ilvl w:val="0"/>
          <w:numId w:val="1"/>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Učenci, ki izpolnjujejo pogoj PCT, bodo veljavno potrdilo prinesli na vpogled razredniku. Potrdilo o cepljenju, </w:t>
      </w:r>
      <w:proofErr w:type="spellStart"/>
      <w:r w:rsidRPr="00C541E1">
        <w:rPr>
          <w:rFonts w:asciiTheme="minorHAnsi" w:hAnsiTheme="minorHAnsi" w:cstheme="minorHAnsi"/>
          <w:sz w:val="24"/>
          <w:szCs w:val="24"/>
        </w:rPr>
        <w:t>prebolevnosti</w:t>
      </w:r>
      <w:proofErr w:type="spellEnd"/>
      <w:r w:rsidRPr="00C541E1">
        <w:rPr>
          <w:rFonts w:asciiTheme="minorHAnsi" w:hAnsiTheme="minorHAnsi" w:cstheme="minorHAnsi"/>
          <w:sz w:val="24"/>
          <w:szCs w:val="24"/>
        </w:rPr>
        <w:t xml:space="preserve">, je potrebno pokazati le enkrat, potrdilo o testiranju s testom PCR ali HAG testom pa pred vsakim </w:t>
      </w:r>
      <w:proofErr w:type="spellStart"/>
      <w:r w:rsidRPr="00C541E1">
        <w:rPr>
          <w:rFonts w:asciiTheme="minorHAnsi" w:hAnsiTheme="minorHAnsi" w:cstheme="minorHAnsi"/>
          <w:sz w:val="24"/>
          <w:szCs w:val="24"/>
        </w:rPr>
        <w:t>samotestiranjem</w:t>
      </w:r>
      <w:proofErr w:type="spellEnd"/>
      <w:r w:rsidRPr="00C541E1">
        <w:rPr>
          <w:rFonts w:asciiTheme="minorHAnsi" w:hAnsiTheme="minorHAnsi" w:cstheme="minorHAnsi"/>
          <w:sz w:val="24"/>
          <w:szCs w:val="24"/>
        </w:rPr>
        <w:t>.</w:t>
      </w:r>
    </w:p>
    <w:p w:rsidR="00C541E1" w:rsidRPr="00C541E1" w:rsidRDefault="00C541E1" w:rsidP="00C541E1">
      <w:pPr>
        <w:shd w:val="clear" w:color="auto" w:fill="FFFFFF"/>
        <w:spacing w:before="450" w:after="450" w:line="240" w:lineRule="auto"/>
        <w:outlineLvl w:val="4"/>
        <w:rPr>
          <w:rFonts w:asciiTheme="minorHAnsi" w:hAnsiTheme="minorHAnsi" w:cstheme="minorHAnsi"/>
          <w:b/>
          <w:bCs/>
          <w:sz w:val="24"/>
          <w:szCs w:val="24"/>
        </w:rPr>
      </w:pPr>
      <w:r w:rsidRPr="00C541E1">
        <w:rPr>
          <w:rFonts w:asciiTheme="minorHAnsi" w:hAnsiTheme="minorHAnsi" w:cstheme="minorHAnsi"/>
          <w:b/>
          <w:bCs/>
          <w:i/>
          <w:iCs/>
          <w:sz w:val="24"/>
          <w:szCs w:val="24"/>
        </w:rPr>
        <w:t>2. SAMOTESTIRANJE – od 17.11. 2021</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proofErr w:type="spellStart"/>
      <w:r w:rsidRPr="00C541E1">
        <w:rPr>
          <w:rFonts w:asciiTheme="minorHAnsi" w:hAnsiTheme="minorHAnsi" w:cstheme="minorHAnsi"/>
          <w:sz w:val="24"/>
          <w:szCs w:val="24"/>
        </w:rPr>
        <w:t>Samotestiranje</w:t>
      </w:r>
      <w:proofErr w:type="spellEnd"/>
      <w:r w:rsidRPr="00C541E1">
        <w:rPr>
          <w:rFonts w:asciiTheme="minorHAnsi" w:hAnsiTheme="minorHAnsi" w:cstheme="minorHAnsi"/>
          <w:sz w:val="24"/>
          <w:szCs w:val="24"/>
        </w:rPr>
        <w:t xml:space="preserve"> bo potekalo skladno s sprejetim Protokolom </w:t>
      </w:r>
      <w:proofErr w:type="spellStart"/>
      <w:r w:rsidRPr="00C541E1">
        <w:rPr>
          <w:rFonts w:asciiTheme="minorHAnsi" w:hAnsiTheme="minorHAnsi" w:cstheme="minorHAnsi"/>
          <w:sz w:val="24"/>
          <w:szCs w:val="24"/>
        </w:rPr>
        <w:t>samotestiranja</w:t>
      </w:r>
      <w:proofErr w:type="spellEnd"/>
      <w:r w:rsidRPr="00C541E1">
        <w:rPr>
          <w:rFonts w:asciiTheme="minorHAnsi" w:hAnsiTheme="minorHAnsi" w:cstheme="minorHAnsi"/>
          <w:sz w:val="24"/>
          <w:szCs w:val="24"/>
        </w:rPr>
        <w:t xml:space="preserve"> učencev v osnovnih </w:t>
      </w:r>
      <w:r w:rsidR="0086510D">
        <w:rPr>
          <w:rFonts w:asciiTheme="minorHAnsi" w:hAnsiTheme="minorHAnsi" w:cstheme="minorHAnsi"/>
          <w:sz w:val="24"/>
          <w:szCs w:val="24"/>
        </w:rPr>
        <w:t>šolah, ki ga je določilo Minist</w:t>
      </w:r>
      <w:r w:rsidRPr="00C541E1">
        <w:rPr>
          <w:rFonts w:asciiTheme="minorHAnsi" w:hAnsiTheme="minorHAnsi" w:cstheme="minorHAnsi"/>
          <w:sz w:val="24"/>
          <w:szCs w:val="24"/>
        </w:rPr>
        <w:t>rstvo za zdravje.</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proofErr w:type="spellStart"/>
      <w:r w:rsidRPr="00C541E1">
        <w:rPr>
          <w:rFonts w:asciiTheme="minorHAnsi" w:hAnsiTheme="minorHAnsi" w:cstheme="minorHAnsi"/>
          <w:sz w:val="24"/>
          <w:szCs w:val="24"/>
        </w:rPr>
        <w:t>Samotestiranje</w:t>
      </w:r>
      <w:proofErr w:type="spellEnd"/>
      <w:r w:rsidRPr="00C541E1">
        <w:rPr>
          <w:rFonts w:asciiTheme="minorHAnsi" w:hAnsiTheme="minorHAnsi" w:cstheme="minorHAnsi"/>
          <w:sz w:val="24"/>
          <w:szCs w:val="24"/>
        </w:rPr>
        <w:t xml:space="preserve"> opravijo vsi</w:t>
      </w:r>
      <w:r w:rsidR="0086510D">
        <w:rPr>
          <w:rFonts w:asciiTheme="minorHAnsi" w:hAnsiTheme="minorHAnsi" w:cstheme="minorHAnsi"/>
          <w:sz w:val="24"/>
          <w:szCs w:val="24"/>
        </w:rPr>
        <w:t xml:space="preserve"> učenci osnovne šole </w:t>
      </w:r>
      <w:r w:rsidRPr="00C541E1">
        <w:rPr>
          <w:rFonts w:asciiTheme="minorHAnsi" w:hAnsiTheme="minorHAnsi" w:cstheme="minorHAnsi"/>
          <w:sz w:val="24"/>
          <w:szCs w:val="24"/>
        </w:rPr>
        <w:t>razen, če izpolnjujejo pogoj PCT in ga izkažejo z ustreznim potrdilom.</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Testiranje se opravi pod nadzorom strokovnega delavca trikrat tedensko: v ponedeljek, sredo, petek, v matičnih uči</w:t>
      </w:r>
      <w:r w:rsidR="00A90EE0">
        <w:rPr>
          <w:rFonts w:asciiTheme="minorHAnsi" w:hAnsiTheme="minorHAnsi" w:cstheme="minorHAnsi"/>
          <w:sz w:val="24"/>
          <w:szCs w:val="24"/>
        </w:rPr>
        <w:t>lnicah, 1. šolsko uro</w:t>
      </w:r>
      <w:r w:rsidRPr="00C541E1">
        <w:rPr>
          <w:rFonts w:asciiTheme="minorHAnsi" w:hAnsiTheme="minorHAnsi" w:cstheme="minorHAnsi"/>
          <w:sz w:val="24"/>
          <w:szCs w:val="24"/>
        </w:rPr>
        <w:t>.</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Učenci v šolo s seboj prinesejo HAG test za </w:t>
      </w:r>
      <w:proofErr w:type="spellStart"/>
      <w:r w:rsidRPr="00C541E1">
        <w:rPr>
          <w:rFonts w:asciiTheme="minorHAnsi" w:hAnsiTheme="minorHAnsi" w:cstheme="minorHAnsi"/>
          <w:sz w:val="24"/>
          <w:szCs w:val="24"/>
        </w:rPr>
        <w:t>samotestiranje</w:t>
      </w:r>
      <w:proofErr w:type="spellEnd"/>
      <w:r w:rsidRPr="00C541E1">
        <w:rPr>
          <w:rFonts w:asciiTheme="minorHAnsi" w:hAnsiTheme="minorHAnsi" w:cstheme="minorHAnsi"/>
          <w:sz w:val="24"/>
          <w:szCs w:val="24"/>
        </w:rPr>
        <w:t>, ki ga lahko prevzamejo v lekarni.</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Pogoj za </w:t>
      </w:r>
      <w:proofErr w:type="spellStart"/>
      <w:r w:rsidRPr="00C541E1">
        <w:rPr>
          <w:rFonts w:asciiTheme="minorHAnsi" w:hAnsiTheme="minorHAnsi" w:cstheme="minorHAnsi"/>
          <w:sz w:val="24"/>
          <w:szCs w:val="24"/>
        </w:rPr>
        <w:t>samotestiranje</w:t>
      </w:r>
      <w:proofErr w:type="spellEnd"/>
      <w:r w:rsidRPr="00C541E1">
        <w:rPr>
          <w:rFonts w:asciiTheme="minorHAnsi" w:hAnsiTheme="minorHAnsi" w:cstheme="minorHAnsi"/>
          <w:sz w:val="24"/>
          <w:szCs w:val="24"/>
        </w:rPr>
        <w:t xml:space="preserve"> je predhodno pisno soglasje staršev.</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Če učenec pozabi prinesti podpisano soglasje, šola vzpostavi stik s starši. Starši lahko v tem primeru podajo ustno soglasje, šola o tem naredi uradni zaznamek. Učenec se po privolitvi starša lahko </w:t>
      </w:r>
      <w:proofErr w:type="spellStart"/>
      <w:r w:rsidRPr="00C541E1">
        <w:rPr>
          <w:rFonts w:asciiTheme="minorHAnsi" w:hAnsiTheme="minorHAnsi" w:cstheme="minorHAnsi"/>
          <w:sz w:val="24"/>
          <w:szCs w:val="24"/>
        </w:rPr>
        <w:t>samotestira</w:t>
      </w:r>
      <w:proofErr w:type="spellEnd"/>
      <w:r w:rsidRPr="00C541E1">
        <w:rPr>
          <w:rFonts w:asciiTheme="minorHAnsi" w:hAnsiTheme="minorHAnsi" w:cstheme="minorHAnsi"/>
          <w:sz w:val="24"/>
          <w:szCs w:val="24"/>
        </w:rPr>
        <w:t xml:space="preserve">. Naslednji dan mora učenec prinesti podpisano pisno soglasje, sicer se šteje, da starši ne soglašajo s </w:t>
      </w:r>
      <w:proofErr w:type="spellStart"/>
      <w:r w:rsidRPr="00C541E1">
        <w:rPr>
          <w:rFonts w:asciiTheme="minorHAnsi" w:hAnsiTheme="minorHAnsi" w:cstheme="minorHAnsi"/>
          <w:sz w:val="24"/>
          <w:szCs w:val="24"/>
        </w:rPr>
        <w:t>samotestiranjem</w:t>
      </w:r>
      <w:proofErr w:type="spellEnd"/>
      <w:r w:rsidRPr="00C541E1">
        <w:rPr>
          <w:rFonts w:asciiTheme="minorHAnsi" w:hAnsiTheme="minorHAnsi" w:cstheme="minorHAnsi"/>
          <w:sz w:val="24"/>
          <w:szCs w:val="24"/>
        </w:rPr>
        <w:t xml:space="preserve"> njihovega otroka.</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proofErr w:type="spellStart"/>
      <w:r w:rsidRPr="00C541E1">
        <w:rPr>
          <w:rFonts w:asciiTheme="minorHAnsi" w:hAnsiTheme="minorHAnsi" w:cstheme="minorHAnsi"/>
          <w:sz w:val="24"/>
          <w:szCs w:val="24"/>
        </w:rPr>
        <w:lastRenderedPageBreak/>
        <w:t>Samotestiranje</w:t>
      </w:r>
      <w:proofErr w:type="spellEnd"/>
      <w:r w:rsidRPr="00C541E1">
        <w:rPr>
          <w:rFonts w:asciiTheme="minorHAnsi" w:hAnsiTheme="minorHAnsi" w:cstheme="minorHAnsi"/>
          <w:sz w:val="24"/>
          <w:szCs w:val="24"/>
        </w:rPr>
        <w:t xml:space="preserve"> bodo nadzorovali učitelji, ki bodo učence usmerjali z navodili ter preverili rezultat testa.</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V primeru pozitivnega testa gre učenec v sobo za izolacijo in starše se obvesti, da pridejo ponj.</w:t>
      </w:r>
    </w:p>
    <w:p w:rsidR="00930C1C" w:rsidRPr="00930C1C" w:rsidRDefault="00C541E1" w:rsidP="00930C1C">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V primeru neveljavnega testa </w:t>
      </w:r>
      <w:r w:rsidR="00930C1C">
        <w:rPr>
          <w:rFonts w:asciiTheme="minorHAnsi" w:hAnsiTheme="minorHAnsi" w:cstheme="minorHAnsi"/>
          <w:sz w:val="24"/>
          <w:szCs w:val="24"/>
        </w:rPr>
        <w:t xml:space="preserve">se </w:t>
      </w:r>
      <w:r w:rsidR="00930C1C" w:rsidRPr="00930C1C">
        <w:rPr>
          <w:rFonts w:asciiTheme="minorHAnsi" w:hAnsiTheme="minorHAnsi" w:cstheme="minorHAnsi"/>
          <w:sz w:val="24"/>
          <w:szCs w:val="24"/>
        </w:rPr>
        <w:t>testiranje ponovi</w:t>
      </w:r>
      <w:r w:rsidR="00930C1C">
        <w:rPr>
          <w:rFonts w:asciiTheme="minorHAnsi" w:hAnsiTheme="minorHAnsi" w:cstheme="minorHAnsi"/>
          <w:sz w:val="24"/>
          <w:szCs w:val="24"/>
        </w:rPr>
        <w:t>, č</w:t>
      </w:r>
      <w:r w:rsidR="00930C1C" w:rsidRPr="00930C1C">
        <w:rPr>
          <w:rFonts w:asciiTheme="minorHAnsi" w:hAnsiTheme="minorHAnsi" w:cstheme="minorHAnsi"/>
          <w:sz w:val="24"/>
          <w:szCs w:val="24"/>
        </w:rPr>
        <w:t>e ima učenec s sabo rezervni test</w:t>
      </w:r>
      <w:r w:rsidR="00930C1C">
        <w:rPr>
          <w:rFonts w:asciiTheme="minorHAnsi" w:hAnsiTheme="minorHAnsi" w:cstheme="minorHAnsi"/>
          <w:sz w:val="24"/>
          <w:szCs w:val="24"/>
        </w:rPr>
        <w:t>.</w:t>
      </w:r>
      <w:r w:rsidR="00930C1C" w:rsidRPr="00930C1C">
        <w:rPr>
          <w:rFonts w:asciiTheme="minorHAnsi" w:hAnsiTheme="minorHAnsi" w:cstheme="minorHAnsi"/>
          <w:sz w:val="24"/>
          <w:szCs w:val="24"/>
        </w:rPr>
        <w:t xml:space="preserve"> V nasprotnem primeru ostane v šoli in opravi ponovni test takoj ob prihodu domov.</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V primeru, da bo učenec doma pozabil test, mu ga bo posodila šola</w:t>
      </w:r>
      <w:r w:rsidR="00930C1C">
        <w:rPr>
          <w:rFonts w:asciiTheme="minorHAnsi" w:hAnsiTheme="minorHAnsi" w:cstheme="minorHAnsi"/>
          <w:sz w:val="24"/>
          <w:szCs w:val="24"/>
        </w:rPr>
        <w:t xml:space="preserve"> </w:t>
      </w:r>
      <w:r w:rsidRPr="00C541E1">
        <w:rPr>
          <w:rFonts w:asciiTheme="minorHAnsi" w:hAnsiTheme="minorHAnsi" w:cstheme="minorHAnsi"/>
          <w:sz w:val="24"/>
          <w:szCs w:val="24"/>
        </w:rPr>
        <w:t>(učenec bo naslednji dan v tajništvo prinesel svojega).</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V primeru odsotnosti učenca v času </w:t>
      </w:r>
      <w:proofErr w:type="spellStart"/>
      <w:r w:rsidRPr="00C541E1">
        <w:rPr>
          <w:rFonts w:asciiTheme="minorHAnsi" w:hAnsiTheme="minorHAnsi" w:cstheme="minorHAnsi"/>
          <w:sz w:val="24"/>
          <w:szCs w:val="24"/>
        </w:rPr>
        <w:t>samotestiranja</w:t>
      </w:r>
      <w:proofErr w:type="spellEnd"/>
      <w:r w:rsidRPr="00C541E1">
        <w:rPr>
          <w:rFonts w:asciiTheme="minorHAnsi" w:hAnsiTheme="minorHAnsi" w:cstheme="minorHAnsi"/>
          <w:sz w:val="24"/>
          <w:szCs w:val="24"/>
        </w:rPr>
        <w:t xml:space="preserve"> bo moral test opraviti naknadno, ob prihodu v šolo pod nadzorom učitelja (1. do 5. r) oz. pomočnice ravnateljice (6.do 9.r ).</w:t>
      </w:r>
    </w:p>
    <w:p w:rsidR="00C541E1" w:rsidRPr="00C541E1" w:rsidRDefault="00C541E1" w:rsidP="00C541E1">
      <w:pPr>
        <w:numPr>
          <w:ilvl w:val="0"/>
          <w:numId w:val="2"/>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Učenci, ki izvajajo </w:t>
      </w:r>
      <w:proofErr w:type="spellStart"/>
      <w:r w:rsidRPr="00C541E1">
        <w:rPr>
          <w:rFonts w:asciiTheme="minorHAnsi" w:hAnsiTheme="minorHAnsi" w:cstheme="minorHAnsi"/>
          <w:sz w:val="24"/>
          <w:szCs w:val="24"/>
        </w:rPr>
        <w:t>samotestiranje</w:t>
      </w:r>
      <w:proofErr w:type="spellEnd"/>
      <w:r w:rsidRPr="00C541E1">
        <w:rPr>
          <w:rFonts w:asciiTheme="minorHAnsi" w:hAnsiTheme="minorHAnsi" w:cstheme="minorHAnsi"/>
          <w:sz w:val="24"/>
          <w:szCs w:val="24"/>
        </w:rPr>
        <w:t xml:space="preserve"> s testi HAG za </w:t>
      </w:r>
      <w:proofErr w:type="spellStart"/>
      <w:r w:rsidRPr="00C541E1">
        <w:rPr>
          <w:rFonts w:asciiTheme="minorHAnsi" w:hAnsiTheme="minorHAnsi" w:cstheme="minorHAnsi"/>
          <w:sz w:val="24"/>
          <w:szCs w:val="24"/>
        </w:rPr>
        <w:t>samotestiranje</w:t>
      </w:r>
      <w:proofErr w:type="spellEnd"/>
      <w:r w:rsidRPr="00C541E1">
        <w:rPr>
          <w:rFonts w:asciiTheme="minorHAnsi" w:hAnsiTheme="minorHAnsi" w:cstheme="minorHAnsi"/>
          <w:sz w:val="24"/>
          <w:szCs w:val="24"/>
        </w:rPr>
        <w:t xml:space="preserve">, izpolnjujejo pogoje PCT za udeležbo v obšolskih dejavnostih. Ti učenci izvajalcem obšolskih dejavnosti in glasbenim šolam vsakokrat na vpogled predložijo dokazilo o opravljenem </w:t>
      </w:r>
      <w:proofErr w:type="spellStart"/>
      <w:r w:rsidRPr="00C541E1">
        <w:rPr>
          <w:rFonts w:asciiTheme="minorHAnsi" w:hAnsiTheme="minorHAnsi" w:cstheme="minorHAnsi"/>
          <w:sz w:val="24"/>
          <w:szCs w:val="24"/>
        </w:rPr>
        <w:t>samotestiranju</w:t>
      </w:r>
      <w:proofErr w:type="spellEnd"/>
      <w:r w:rsidRPr="00C541E1">
        <w:rPr>
          <w:rFonts w:asciiTheme="minorHAnsi" w:hAnsiTheme="minorHAnsi" w:cstheme="minorHAnsi"/>
          <w:sz w:val="24"/>
          <w:szCs w:val="24"/>
        </w:rPr>
        <w:t xml:space="preserve"> in negativnem rezultatu v obliki evidenčnega lista. Za evidenčni list učenca poskrbijo starši (priloga).</w:t>
      </w:r>
    </w:p>
    <w:p w:rsidR="00C541E1" w:rsidRPr="00C541E1" w:rsidRDefault="00C541E1" w:rsidP="00C541E1">
      <w:pPr>
        <w:shd w:val="clear" w:color="auto" w:fill="FFFFFF"/>
        <w:spacing w:before="450" w:after="450" w:line="240" w:lineRule="auto"/>
        <w:outlineLvl w:val="4"/>
        <w:rPr>
          <w:rFonts w:asciiTheme="minorHAnsi" w:hAnsiTheme="minorHAnsi" w:cstheme="minorHAnsi"/>
          <w:b/>
          <w:bCs/>
          <w:sz w:val="24"/>
          <w:szCs w:val="24"/>
        </w:rPr>
      </w:pPr>
      <w:r w:rsidRPr="00C541E1">
        <w:rPr>
          <w:rFonts w:asciiTheme="minorHAnsi" w:hAnsiTheme="minorHAnsi" w:cstheme="minorHAnsi"/>
          <w:b/>
          <w:bCs/>
          <w:i/>
          <w:iCs/>
          <w:sz w:val="24"/>
          <w:szCs w:val="24"/>
        </w:rPr>
        <w:t>3. NESTRINJANJE STARŠEV Z UKREPI</w:t>
      </w:r>
    </w:p>
    <w:p w:rsidR="00C541E1" w:rsidRPr="00C541E1" w:rsidRDefault="00C541E1" w:rsidP="00C541E1">
      <w:pPr>
        <w:numPr>
          <w:ilvl w:val="0"/>
          <w:numId w:val="3"/>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Učenci, katerih starši ne soglašajo s </w:t>
      </w:r>
      <w:proofErr w:type="spellStart"/>
      <w:r w:rsidRPr="00C541E1">
        <w:rPr>
          <w:rFonts w:asciiTheme="minorHAnsi" w:hAnsiTheme="minorHAnsi" w:cstheme="minorHAnsi"/>
          <w:sz w:val="24"/>
          <w:szCs w:val="24"/>
        </w:rPr>
        <w:t>samotestiranjem</w:t>
      </w:r>
      <w:proofErr w:type="spellEnd"/>
      <w:r w:rsidRPr="00C541E1">
        <w:rPr>
          <w:rFonts w:asciiTheme="minorHAnsi" w:hAnsiTheme="minorHAnsi" w:cstheme="minorHAnsi"/>
          <w:sz w:val="24"/>
          <w:szCs w:val="24"/>
        </w:rPr>
        <w:t xml:space="preserve"> svojega otroka v šoli , se v skladu z Sklepom o izvajanju vzgojno-izobraževalnega dela na daljavo(Uradni list RS, št. 138/21) </w:t>
      </w:r>
      <w:r w:rsidRPr="00C541E1">
        <w:rPr>
          <w:rFonts w:asciiTheme="minorHAnsi" w:hAnsiTheme="minorHAnsi" w:cstheme="minorHAnsi"/>
          <w:b/>
          <w:bCs/>
          <w:sz w:val="24"/>
          <w:szCs w:val="24"/>
        </w:rPr>
        <w:t>izobražujejo na daljavo</w:t>
      </w:r>
      <w:r w:rsidRPr="00C541E1">
        <w:rPr>
          <w:rFonts w:asciiTheme="minorHAnsi" w:hAnsiTheme="minorHAnsi" w:cstheme="minorHAnsi"/>
          <w:sz w:val="24"/>
          <w:szCs w:val="24"/>
        </w:rPr>
        <w:t>.</w:t>
      </w:r>
    </w:p>
    <w:p w:rsidR="00C541E1" w:rsidRPr="00C541E1" w:rsidRDefault="00C541E1" w:rsidP="00C541E1">
      <w:pPr>
        <w:numPr>
          <w:ilvl w:val="0"/>
          <w:numId w:val="3"/>
        </w:numPr>
        <w:shd w:val="clear" w:color="auto" w:fill="FFFFFF"/>
        <w:spacing w:before="100" w:beforeAutospacing="1" w:after="100" w:afterAutospacing="1" w:line="240" w:lineRule="auto"/>
        <w:jc w:val="both"/>
        <w:rPr>
          <w:rFonts w:asciiTheme="minorHAnsi" w:hAnsiTheme="minorHAnsi" w:cstheme="minorHAnsi"/>
          <w:b/>
          <w:sz w:val="24"/>
          <w:szCs w:val="24"/>
        </w:rPr>
      </w:pPr>
      <w:r w:rsidRPr="00C541E1">
        <w:rPr>
          <w:rFonts w:asciiTheme="minorHAnsi" w:hAnsiTheme="minorHAnsi" w:cstheme="minorHAnsi"/>
          <w:b/>
          <w:sz w:val="24"/>
          <w:szCs w:val="24"/>
        </w:rPr>
        <w:t xml:space="preserve">Izobraževanje na daljavo bo potekalo preko spletnih učilnic v sistemu MS </w:t>
      </w:r>
      <w:proofErr w:type="spellStart"/>
      <w:r w:rsidRPr="00C541E1">
        <w:rPr>
          <w:rFonts w:asciiTheme="minorHAnsi" w:hAnsiTheme="minorHAnsi" w:cstheme="minorHAnsi"/>
          <w:b/>
          <w:sz w:val="24"/>
          <w:szCs w:val="24"/>
        </w:rPr>
        <w:t>Teams</w:t>
      </w:r>
      <w:proofErr w:type="spellEnd"/>
      <w:r w:rsidRPr="00C541E1">
        <w:rPr>
          <w:rFonts w:asciiTheme="minorHAnsi" w:hAnsiTheme="minorHAnsi" w:cstheme="minorHAnsi"/>
          <w:b/>
          <w:sz w:val="24"/>
          <w:szCs w:val="24"/>
        </w:rPr>
        <w:t>, v katere bodo učitelji vstavili učno gradivo.</w:t>
      </w:r>
    </w:p>
    <w:p w:rsidR="00C541E1" w:rsidRPr="00C541E1" w:rsidRDefault="00C541E1" w:rsidP="00C541E1">
      <w:pPr>
        <w:numPr>
          <w:ilvl w:val="0"/>
          <w:numId w:val="3"/>
        </w:numPr>
        <w:shd w:val="clear" w:color="auto" w:fill="FFFFFF"/>
        <w:spacing w:before="100" w:beforeAutospacing="1" w:after="100" w:afterAutospacing="1" w:line="240" w:lineRule="auto"/>
        <w:jc w:val="both"/>
        <w:rPr>
          <w:rFonts w:asciiTheme="minorHAnsi" w:hAnsiTheme="minorHAnsi" w:cstheme="minorHAnsi"/>
          <w:b/>
          <w:sz w:val="24"/>
          <w:szCs w:val="24"/>
        </w:rPr>
      </w:pPr>
      <w:r w:rsidRPr="00C541E1">
        <w:rPr>
          <w:rFonts w:asciiTheme="minorHAnsi" w:hAnsiTheme="minorHAnsi" w:cstheme="minorHAnsi"/>
          <w:b/>
          <w:sz w:val="24"/>
          <w:szCs w:val="24"/>
        </w:rPr>
        <w:t>Ocenjevanje znanja na daljavo ne bomo izvajali.</w:t>
      </w:r>
    </w:p>
    <w:p w:rsidR="00C541E1" w:rsidRPr="00C541E1" w:rsidRDefault="00C541E1" w:rsidP="00C541E1">
      <w:pPr>
        <w:numPr>
          <w:ilvl w:val="0"/>
          <w:numId w:val="3"/>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Če se bo kljub veljavnemu Odloku, ki določa, da se učenci brez soglasja k </w:t>
      </w:r>
      <w:proofErr w:type="spellStart"/>
      <w:r w:rsidRPr="00C541E1">
        <w:rPr>
          <w:rFonts w:asciiTheme="minorHAnsi" w:hAnsiTheme="minorHAnsi" w:cstheme="minorHAnsi"/>
          <w:sz w:val="24"/>
          <w:szCs w:val="24"/>
        </w:rPr>
        <w:t>samotestiranju</w:t>
      </w:r>
      <w:proofErr w:type="spellEnd"/>
      <w:r w:rsidRPr="00C541E1">
        <w:rPr>
          <w:rFonts w:asciiTheme="minorHAnsi" w:hAnsiTheme="minorHAnsi" w:cstheme="minorHAnsi"/>
          <w:sz w:val="24"/>
          <w:szCs w:val="24"/>
        </w:rPr>
        <w:t xml:space="preserve"> ne morejo udeležiti izobraževanja v prostorih šole, zgodilo, da bodo prišli v šolo, šola tudi tem učencem zagotovi varno okolje, ki poleg preprečevanja okužbe preprečuje tudi povečanje stiske in stresa učencev. Šola starše pozove, da nemudoma pridejo po svoje otroke. Odgovornost staršev je, da organizirajo njegov odhod domov. Šola o tem obvesti tudi CSD.</w:t>
      </w:r>
    </w:p>
    <w:p w:rsidR="00C541E1" w:rsidRPr="00C541E1" w:rsidRDefault="00C541E1" w:rsidP="00C541E1">
      <w:pPr>
        <w:numPr>
          <w:ilvl w:val="0"/>
          <w:numId w:val="3"/>
        </w:numPr>
        <w:shd w:val="clear" w:color="auto" w:fill="FFFFFF"/>
        <w:spacing w:before="100" w:beforeAutospacing="1" w:after="100" w:afterAutospacing="1" w:line="240" w:lineRule="auto"/>
        <w:jc w:val="both"/>
        <w:rPr>
          <w:rFonts w:asciiTheme="minorHAnsi" w:hAnsiTheme="minorHAnsi" w:cstheme="minorHAnsi"/>
          <w:sz w:val="24"/>
          <w:szCs w:val="24"/>
        </w:rPr>
      </w:pPr>
      <w:r w:rsidRPr="00C541E1">
        <w:rPr>
          <w:rFonts w:asciiTheme="minorHAnsi" w:hAnsiTheme="minorHAnsi" w:cstheme="minorHAnsi"/>
          <w:sz w:val="24"/>
          <w:szCs w:val="24"/>
        </w:rPr>
        <w:t xml:space="preserve">Če bo na šoli ugotovljeno, da je zaradi množičnega nestrinjanja z ukrepom obveznega </w:t>
      </w:r>
      <w:proofErr w:type="spellStart"/>
      <w:r w:rsidRPr="00C541E1">
        <w:rPr>
          <w:rFonts w:asciiTheme="minorHAnsi" w:hAnsiTheme="minorHAnsi" w:cstheme="minorHAnsi"/>
          <w:sz w:val="24"/>
          <w:szCs w:val="24"/>
        </w:rPr>
        <w:t>samotestiranja</w:t>
      </w:r>
      <w:proofErr w:type="spellEnd"/>
      <w:r w:rsidRPr="00C541E1">
        <w:rPr>
          <w:rFonts w:asciiTheme="minorHAnsi" w:hAnsiTheme="minorHAnsi" w:cstheme="minorHAnsi"/>
          <w:sz w:val="24"/>
          <w:szCs w:val="24"/>
        </w:rPr>
        <w:t xml:space="preserve"> nemogoče organizirati izvedbo pouka v prostorih šole, ravnatelj predlaga prehod na model BC2. Če je zaradi epidemioloških razmer potrebna aktivacija </w:t>
      </w:r>
      <w:proofErr w:type="spellStart"/>
      <w:r w:rsidRPr="00C541E1">
        <w:rPr>
          <w:rFonts w:asciiTheme="minorHAnsi" w:hAnsiTheme="minorHAnsi" w:cstheme="minorHAnsi"/>
          <w:sz w:val="24"/>
          <w:szCs w:val="24"/>
        </w:rPr>
        <w:t>podmodela</w:t>
      </w:r>
      <w:proofErr w:type="spellEnd"/>
      <w:r w:rsidRPr="00C541E1">
        <w:rPr>
          <w:rFonts w:asciiTheme="minorHAnsi" w:hAnsiTheme="minorHAnsi" w:cstheme="minorHAnsi"/>
          <w:sz w:val="24"/>
          <w:szCs w:val="24"/>
        </w:rPr>
        <w:t xml:space="preserve"> BC2, preide šola na izobraževanje na daljavo na podlagi druge alineje II. točke Sklepa o izvajanju vzgojno – izobraževalnega dela na daljavo (Uradni list RS 138/21). Ravnatelj šole vse informacije, ki so vezane na potrebne ukrepe v zvezi z izvedbo pouka na daljavo po modelu BC2, posreduje Direktoratu za predšolsko vzgojo in osnovno šolstvo na Ministrstvu za izobraževanje, znanost in šport.</w:t>
      </w:r>
    </w:p>
    <w:p w:rsidR="00C541E1" w:rsidRPr="00C541E1" w:rsidRDefault="00C541E1" w:rsidP="00C541E1">
      <w:pPr>
        <w:spacing w:line="259" w:lineRule="auto"/>
        <w:jc w:val="both"/>
        <w:rPr>
          <w:rFonts w:asciiTheme="minorHAnsi" w:eastAsiaTheme="minorHAnsi" w:hAnsiTheme="minorHAnsi" w:cstheme="minorHAnsi"/>
          <w:sz w:val="24"/>
          <w:szCs w:val="24"/>
          <w:lang w:eastAsia="en-US"/>
        </w:rPr>
      </w:pPr>
      <w:r w:rsidRPr="00C541E1">
        <w:rPr>
          <w:rFonts w:asciiTheme="minorHAnsi" w:hAnsiTheme="minorHAnsi" w:cstheme="minorHAnsi"/>
          <w:sz w:val="24"/>
          <w:szCs w:val="24"/>
        </w:rPr>
        <w:t>Sprejeti ukrepi veljajo za vse šole v Sloveniji, z namenom, da bi ohranili zdravje  ter da bi lahko pouk potekal v šoli. V takšnih trenutkih je medsebojno sodelovanje še toliko bolj pomembno. Za kvalitetno delo v šoli potrebujemo mirno in spodbudno okolje. Učenci, ki so razpeti med nasprotujoče si zahteve staršev in učiteljev, so v veliki stiski.</w:t>
      </w:r>
      <w:r w:rsidRPr="00C541E1">
        <w:rPr>
          <w:rFonts w:asciiTheme="minorHAnsi" w:eastAsiaTheme="minorHAnsi" w:hAnsiTheme="minorHAnsi" w:cstheme="minorHAnsi"/>
          <w:sz w:val="24"/>
          <w:szCs w:val="24"/>
          <w:lang w:eastAsia="en-US"/>
        </w:rPr>
        <w:t xml:space="preserve"> </w:t>
      </w:r>
    </w:p>
    <w:p w:rsidR="00C541E1" w:rsidRPr="00C541E1" w:rsidRDefault="00C541E1" w:rsidP="00C541E1">
      <w:pPr>
        <w:spacing w:line="259" w:lineRule="auto"/>
        <w:jc w:val="both"/>
        <w:rPr>
          <w:rFonts w:asciiTheme="minorHAnsi" w:eastAsiaTheme="minorHAnsi" w:hAnsiTheme="minorHAnsi" w:cstheme="minorHAnsi"/>
          <w:sz w:val="24"/>
          <w:szCs w:val="24"/>
          <w:lang w:eastAsia="en-US"/>
        </w:rPr>
      </w:pPr>
      <w:r w:rsidRPr="00C541E1">
        <w:rPr>
          <w:rFonts w:asciiTheme="minorHAnsi" w:eastAsiaTheme="minorHAnsi" w:hAnsiTheme="minorHAnsi" w:cstheme="minorHAnsi"/>
          <w:sz w:val="24"/>
          <w:szCs w:val="24"/>
          <w:lang w:eastAsia="en-US"/>
        </w:rPr>
        <w:lastRenderedPageBreak/>
        <w:t>V razmerah v katerih se nahajamo, je potrebno upoštevati tudi pravice in interese drugih– vsakdo ima namreč pravico do varstva pred nalezljivimi boleznimi ter dolžnost varovati svoje zdravje in zdravje drugih pred temi boleznimi.</w:t>
      </w:r>
    </w:p>
    <w:p w:rsidR="00C541E1" w:rsidRPr="00C541E1" w:rsidRDefault="00C541E1" w:rsidP="00C541E1">
      <w:pPr>
        <w:shd w:val="clear" w:color="auto" w:fill="FFFFFF"/>
        <w:spacing w:after="360" w:line="400" w:lineRule="atLeast"/>
        <w:ind w:left="400"/>
        <w:jc w:val="right"/>
        <w:rPr>
          <w:rFonts w:asciiTheme="minorHAnsi" w:hAnsiTheme="minorHAnsi" w:cstheme="minorHAnsi"/>
          <w:iCs/>
          <w:sz w:val="24"/>
          <w:szCs w:val="24"/>
        </w:rPr>
      </w:pPr>
      <w:r w:rsidRPr="00C541E1">
        <w:rPr>
          <w:rFonts w:asciiTheme="minorHAnsi" w:hAnsiTheme="minorHAnsi" w:cstheme="minorHAnsi"/>
          <w:iCs/>
          <w:sz w:val="24"/>
          <w:szCs w:val="24"/>
        </w:rPr>
        <w:t>Nataša Kreže, prof., ravnateljica</w:t>
      </w:r>
    </w:p>
    <w:p w:rsidR="00C541E1" w:rsidRPr="00C541E1" w:rsidRDefault="00C541E1" w:rsidP="00C541E1">
      <w:pPr>
        <w:spacing w:line="259" w:lineRule="auto"/>
        <w:rPr>
          <w:rFonts w:asciiTheme="minorHAnsi" w:eastAsiaTheme="minorHAnsi" w:hAnsiTheme="minorHAnsi" w:cstheme="minorBidi"/>
          <w:lang w:eastAsia="en-US"/>
        </w:rPr>
      </w:pPr>
    </w:p>
    <w:p w:rsidR="00C541E1" w:rsidRPr="00F40B2D" w:rsidRDefault="00C541E1" w:rsidP="00F40B2D">
      <w:pPr>
        <w:jc w:val="both"/>
        <w:rPr>
          <w:rFonts w:cstheme="minorHAnsi"/>
          <w:sz w:val="24"/>
          <w:szCs w:val="24"/>
        </w:rPr>
      </w:pPr>
    </w:p>
    <w:sectPr w:rsidR="00C541E1" w:rsidRPr="00F40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F41"/>
    <w:multiLevelType w:val="multilevel"/>
    <w:tmpl w:val="5E1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41675"/>
    <w:multiLevelType w:val="multilevel"/>
    <w:tmpl w:val="995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34748"/>
    <w:multiLevelType w:val="multilevel"/>
    <w:tmpl w:val="BECA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2D"/>
    <w:rsid w:val="006D3869"/>
    <w:rsid w:val="007E2448"/>
    <w:rsid w:val="0086510D"/>
    <w:rsid w:val="00930C1C"/>
    <w:rsid w:val="009E16CE"/>
    <w:rsid w:val="00A90EE0"/>
    <w:rsid w:val="00C03B2C"/>
    <w:rsid w:val="00C541E1"/>
    <w:rsid w:val="00F40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502A"/>
  <w15:chartTrackingRefBased/>
  <w15:docId w15:val="{60213725-DAAF-4852-ACD4-6E939D69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41E1"/>
    <w:pPr>
      <w:spacing w:line="256" w:lineRule="auto"/>
    </w:pPr>
    <w:rPr>
      <w:rFonts w:ascii="Calibri" w:eastAsia="Times New Roman" w:hAnsi="Calibri" w:cs="Times New Roman"/>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5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6064">
      <w:bodyDiv w:val="1"/>
      <w:marLeft w:val="0"/>
      <w:marRight w:val="0"/>
      <w:marTop w:val="0"/>
      <w:marBottom w:val="0"/>
      <w:divBdr>
        <w:top w:val="none" w:sz="0" w:space="0" w:color="auto"/>
        <w:left w:val="none" w:sz="0" w:space="0" w:color="auto"/>
        <w:bottom w:val="none" w:sz="0" w:space="0" w:color="auto"/>
        <w:right w:val="none" w:sz="0" w:space="0" w:color="auto"/>
      </w:divBdr>
    </w:div>
    <w:div w:id="13383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754</Words>
  <Characters>4302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Ravnateljica</cp:lastModifiedBy>
  <cp:revision>4</cp:revision>
  <dcterms:created xsi:type="dcterms:W3CDTF">2021-11-16T18:54:00Z</dcterms:created>
  <dcterms:modified xsi:type="dcterms:W3CDTF">2021-11-17T09:49:00Z</dcterms:modified>
</cp:coreProperties>
</file>